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年河北省农家书屋出版物补充更新情况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统计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表</w:t>
      </w:r>
    </w:p>
    <w:p>
      <w:pPr>
        <w:snapToGrid w:val="0"/>
        <w:spacing w:line="400" w:lineRule="exact"/>
        <w:rPr>
          <w:rFonts w:hint="eastAsia" w:ascii="黑体" w:hAnsi="黑体" w:eastAsia="黑体"/>
          <w:sz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一、资金落实情况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733"/>
        <w:gridCol w:w="2174"/>
        <w:gridCol w:w="2207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  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资金使用总额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（万元）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落实中央资金数额（万元）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市县落实资金数额（万元）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市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合计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宋体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XX县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eastAsia="zh-CN"/>
              </w:rPr>
              <w:t>……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2"/>
        <w:rPr>
          <w:rFonts w:hint="eastAsia" w:ascii="黑体" w:hAnsi="黑体" w:eastAsia="黑体"/>
          <w:sz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二、农家书屋出版物补充情况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87"/>
        <w:gridCol w:w="1004"/>
        <w:gridCol w:w="991"/>
        <w:gridCol w:w="1200"/>
        <w:gridCol w:w="1357"/>
        <w:gridCol w:w="1224"/>
        <w:gridCol w:w="902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  位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是否配送到位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是否政府采购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补充农家书屋数量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（个）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采购图书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总量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（万册）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平均每个农家书屋补充图书数量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（册）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国家推荐目录图书采购比例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（%）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本省图书采购比例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（%）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采购报刊、音像制品总量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（万份）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合计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XX县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eastAsia="zh-CN"/>
              </w:rPr>
              <w:t>……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</w:p>
    <w:p/>
    <w:sectPr>
      <w:pgSz w:w="11906" w:h="16838"/>
      <w:pgMar w:top="1701" w:right="1531" w:bottom="141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04291"/>
    <w:rsid w:val="09922F9C"/>
    <w:rsid w:val="25F04291"/>
    <w:rsid w:val="38DB1E41"/>
    <w:rsid w:val="60F8281D"/>
    <w:rsid w:val="63E32E5D"/>
    <w:rsid w:val="7531672A"/>
    <w:rsid w:val="EF6F1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600" w:lineRule="exact"/>
      <w:ind w:left="0" w:leftChars="0" w:firstLine="420" w:firstLineChars="200"/>
    </w:pPr>
  </w:style>
  <w:style w:type="paragraph" w:styleId="3">
    <w:name w:val="Body Text Indent"/>
    <w:basedOn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2022-04-08T16:05:00Z</dcterms:created>
  <dc:creator>Administrator</dc:creator>
  <cp:lastModifiedBy>hp</cp:lastModifiedBy>
  <dcterms:modified xsi:type="dcterms:W3CDTF">2023-05-22T08:29:13Z</dcterms:modified>
  <dc:title>附件8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