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  <w:t>新增“百姓点单”单位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  <w:t>县乡村三级管理员信息统计表</w:t>
      </w:r>
    </w:p>
    <w:p>
      <w:pPr>
        <w:pStyle w:val="7"/>
        <w:rPr>
          <w:rFonts w:hint="eastAsia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填报单位：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县（市、区）                2023年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206"/>
        <w:gridCol w:w="1133"/>
        <w:gridCol w:w="3186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序  号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单  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管理员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职  务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东文宋体" w:hAnsi="东文宋体" w:eastAsia="东文宋体" w:cs="东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XX县（市、区）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王XX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宣传部XX科长（科员） 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XX乡镇（街道）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张XX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宣传委员或其他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XX村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李XX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村“两委”或其他人员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XX乡镇（街道）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刘XX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宣传委员或其他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XX村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田XX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村“两委”或其他人员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84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11个新增县（市、区）设有农家书屋的所有乡镇(街道）、行政村（社区）均需认真填写相关信息；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2.提供的手机号能够接收短信，若管理员发生变动，需做好交接，并及时向上一级报送新任管理员信息；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3.各市收集整理后，于2023年6月12日前报省新闻出版局（发至微信“冀农书屋服务群”），并邀请县级管理员入本群。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92AF93"/>
    <w:multiLevelType w:val="singleLevel"/>
    <w:tmpl w:val="F392AF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D6D"/>
    <w:rsid w:val="0DF97D6D"/>
    <w:rsid w:val="0FF1DD55"/>
    <w:rsid w:val="1DFB49F9"/>
    <w:rsid w:val="60F8281D"/>
    <w:rsid w:val="612D6D5C"/>
    <w:rsid w:val="6ACB9C1C"/>
    <w:rsid w:val="6F73137D"/>
    <w:rsid w:val="D9FA0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rPr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2022-04-09T08:04:00Z</dcterms:created>
  <dc:creator>Administrator</dc:creator>
  <cp:lastModifiedBy>hp</cp:lastModifiedBy>
  <dcterms:modified xsi:type="dcterms:W3CDTF">2023-05-22T08:28:57Z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