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宋体" w:hAnsi="宋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</w:rPr>
        <w:t>冀农书屋</w:t>
      </w:r>
      <w:r>
        <w:rPr>
          <w:rFonts w:hint="eastAsia" w:ascii="华文中宋" w:hAnsi="华文中宋" w:eastAsia="华文中宋" w:cs="华文中宋"/>
          <w:b/>
          <w:bCs/>
          <w:sz w:val="44"/>
          <w:szCs w:val="44"/>
          <w:lang w:val="en-US" w:eastAsia="zh-CN"/>
        </w:rPr>
        <w:t>百姓点单系统操作使用指南</w:t>
      </w:r>
    </w:p>
    <w:p>
      <w:pPr>
        <w:ind w:left="0" w:leftChars="0"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一、系统登录</w:t>
      </w:r>
    </w:p>
    <w:p>
      <w:pPr>
        <w:pStyle w:val="3"/>
        <w:numPr>
          <w:ilvl w:val="1"/>
          <w:numId w:val="0"/>
        </w:numPr>
        <w:spacing w:before="312"/>
        <w:ind w:firstLine="642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方式一、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冀云APP登录冀农书屋</w:t>
      </w:r>
      <w:r>
        <w:rPr>
          <w:rFonts w:hint="eastAsia" w:ascii="仿宋" w:hAnsi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cs="仿宋"/>
          <w:sz w:val="32"/>
          <w:szCs w:val="32"/>
          <w:lang w:val="en-US" w:eastAsia="zh-CN"/>
        </w:rPr>
        <w:t>手机端</w:t>
      </w:r>
      <w:r>
        <w:rPr>
          <w:rFonts w:hint="eastAsia" w:ascii="仿宋" w:hAnsi="仿宋" w:cs="仿宋"/>
          <w:sz w:val="32"/>
          <w:szCs w:val="32"/>
          <w:lang w:eastAsia="zh-CN"/>
        </w:rPr>
        <w:t>）</w:t>
      </w:r>
    </w:p>
    <w:p>
      <w:pPr>
        <w:numPr>
          <w:ilvl w:val="0"/>
          <w:numId w:val="2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打开冀云APP向左侧滑动顶部菜单找到冀农书屋，点进进入。</w:t>
      </w:r>
    </w:p>
    <w:p>
      <w:pPr>
        <w:numPr>
          <w:ilvl w:val="0"/>
          <w:numId w:val="2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点击冀农书屋百姓点单系统登录图</w:t>
      </w:r>
      <w:r>
        <w:rPr>
          <w:rFonts w:hint="eastAsia" w:ascii="仿宋" w:hAnsi="仿宋" w:cs="仿宋"/>
          <w:sz w:val="32"/>
          <w:szCs w:val="32"/>
          <w:lang w:val="en-US"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输入账号密码即可登录</w:t>
      </w:r>
      <w:r>
        <w:rPr>
          <w:rFonts w:hint="eastAsia" w:ascii="仿宋" w:hAnsi="仿宋" w:cs="仿宋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69850</wp:posOffset>
            </wp:positionV>
            <wp:extent cx="2075180" cy="3908425"/>
            <wp:effectExtent l="0" t="0" r="1270" b="15875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1821815</wp:posOffset>
            </wp:positionH>
            <wp:positionV relativeFrom="paragraph">
              <wp:posOffset>76835</wp:posOffset>
            </wp:positionV>
            <wp:extent cx="1826895" cy="4000500"/>
            <wp:effectExtent l="0" t="0" r="1905" b="0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85090</wp:posOffset>
            </wp:positionV>
            <wp:extent cx="1881505" cy="4133215"/>
            <wp:effectExtent l="0" t="0" r="4445" b="635"/>
            <wp:wrapTopAndBottom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/>
        <w:rPr>
          <w:rFonts w:hint="eastAsia" w:ascii="仿宋" w:hAnsi="仿宋" w:eastAsia="仿宋" w:cs="仿宋"/>
          <w:b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  <w:lang w:val="en-US" w:eastAsia="zh-CN" w:bidi="ar-SA"/>
        </w:rPr>
        <w:t>方式</w:t>
      </w:r>
      <w:r>
        <w:rPr>
          <w:rFonts w:hint="eastAsia" w:ascii="仿宋" w:hAnsi="仿宋" w:cs="仿宋"/>
          <w:b/>
          <w:kern w:val="0"/>
          <w:sz w:val="32"/>
          <w:szCs w:val="32"/>
          <w:lang w:val="en-US" w:eastAsia="zh-CN" w:bidi="ar-SA"/>
        </w:rPr>
        <w:t>二</w:t>
      </w:r>
      <w:r>
        <w:rPr>
          <w:rFonts w:hint="eastAsia" w:ascii="仿宋" w:hAnsi="仿宋" w:eastAsia="仿宋" w:cs="仿宋"/>
          <w:b/>
          <w:kern w:val="0"/>
          <w:sz w:val="32"/>
          <w:szCs w:val="32"/>
          <w:lang w:val="en-US" w:eastAsia="zh-CN" w:bidi="ar-SA"/>
        </w:rPr>
        <w:t>、</w:t>
      </w:r>
      <w:r>
        <w:rPr>
          <w:rFonts w:hint="eastAsia" w:ascii="仿宋" w:hAnsi="仿宋" w:cs="仿宋"/>
          <w:b/>
          <w:kern w:val="0"/>
          <w:sz w:val="32"/>
          <w:szCs w:val="32"/>
          <w:lang w:val="en-US" w:eastAsia="zh-CN" w:bidi="ar-SA"/>
        </w:rPr>
        <w:t>直接登录</w:t>
      </w:r>
      <w:r>
        <w:rPr>
          <w:rFonts w:hint="eastAsia" w:ascii="仿宋" w:hAnsi="仿宋" w:eastAsia="仿宋" w:cs="仿宋"/>
          <w:b/>
          <w:kern w:val="0"/>
          <w:sz w:val="32"/>
          <w:szCs w:val="32"/>
          <w:lang w:val="en-US" w:eastAsia="zh-CN" w:bidi="ar-SA"/>
        </w:rPr>
        <w:t>（</w:t>
      </w:r>
      <w:r>
        <w:rPr>
          <w:rFonts w:hint="eastAsia" w:ascii="仿宋" w:hAnsi="仿宋" w:cs="仿宋"/>
          <w:b/>
          <w:kern w:val="0"/>
          <w:sz w:val="32"/>
          <w:szCs w:val="32"/>
          <w:lang w:val="en-US" w:eastAsia="zh-CN" w:bidi="ar-SA"/>
        </w:rPr>
        <w:t>PC电脑</w:t>
      </w:r>
      <w:r>
        <w:rPr>
          <w:rFonts w:hint="eastAsia" w:ascii="仿宋" w:hAnsi="仿宋" w:eastAsia="仿宋" w:cs="仿宋"/>
          <w:b/>
          <w:kern w:val="0"/>
          <w:sz w:val="32"/>
          <w:szCs w:val="32"/>
          <w:lang w:val="en-US" w:eastAsia="zh-CN" w:bidi="ar-SA"/>
        </w:rPr>
        <w:t>端）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/>
        <w:textAlignment w:val="auto"/>
        <w:rPr>
          <w:rFonts w:hint="eastAsia" w:ascii="仿宋" w:hAnsi="仿宋" w:eastAsia="仿宋" w:cs="仿宋"/>
          <w:w w:val="85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系统登录网址（此系统仅适用于PC端，推荐使用极速浏览器）：</w:t>
      </w:r>
      <w:r>
        <w:rPr>
          <w:rFonts w:hint="eastAsia" w:ascii="仿宋" w:hAnsi="仿宋" w:eastAsia="仿宋" w:cs="仿宋"/>
          <w:w w:val="85"/>
          <w:sz w:val="32"/>
          <w:szCs w:val="32"/>
        </w:rPr>
        <w:t>http://mediaapi.hebei.com.cn/api/hbnjsw/login.php</w:t>
      </w:r>
    </w:p>
    <w:p>
      <w:pPr>
        <w:ind w:firstLine="640"/>
        <w:rPr>
          <w:rFonts w:hint="eastAsia" w:ascii="仿宋" w:hAnsi="仿宋" w:eastAsia="仿宋" w:cs="仿宋"/>
          <w:b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  <w:lang w:val="en-US" w:eastAsia="zh-CN" w:bidi="ar-SA"/>
        </w:rPr>
        <w:t>账号密码：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帐号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为此前各地市上报的管理人员姓名（如管理员姓名为张三，账号即为张三）</w:t>
      </w:r>
      <w:r>
        <w:rPr>
          <w:rFonts w:hint="eastAsia" w:ascii="仿宋" w:hAnsi="仿宋" w:cs="仿宋"/>
          <w:sz w:val="32"/>
          <w:szCs w:val="32"/>
          <w:lang w:val="en-US"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初始账号密码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123456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二、系统使用说明（手机端）</w:t>
      </w:r>
    </w:p>
    <w:p>
      <w:pPr>
        <w:pStyle w:val="3"/>
        <w:numPr>
          <w:ilvl w:val="1"/>
          <w:numId w:val="0"/>
        </w:numPr>
        <w:spacing w:before="312"/>
        <w:ind w:firstLine="642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1.</w:t>
      </w:r>
      <w:r>
        <w:rPr>
          <w:rFonts w:hint="eastAsia" w:ascii="楷体" w:hAnsi="楷体" w:eastAsia="楷体" w:cs="楷体"/>
          <w:bCs/>
          <w:kern w:val="2"/>
          <w:sz w:val="32"/>
          <w:szCs w:val="22"/>
        </w:rPr>
        <w:t>村/居委会级管理员</w:t>
      </w:r>
    </w:p>
    <w:p>
      <w:pPr>
        <w:pStyle w:val="3"/>
        <w:numPr>
          <w:ilvl w:val="1"/>
          <w:numId w:val="0"/>
        </w:numPr>
        <w:spacing w:before="0" w:beforeLines="0"/>
        <w:ind w:firstLine="642" w:firstLineChars="200"/>
        <w:rPr>
          <w:rFonts w:hint="eastAsia" w:ascii="仿宋" w:hAnsi="仿宋" w:eastAsia="仿宋" w:cs="仿宋"/>
          <w:b/>
          <w:bCs/>
          <w:kern w:val="2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1.1</w:t>
      </w:r>
      <w:r>
        <w:rPr>
          <w:rFonts w:hint="eastAsia" w:ascii="仿宋" w:hAnsi="仿宋" w:cs="仿宋"/>
          <w:b/>
          <w:bCs/>
          <w:kern w:val="2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图书选购（点单）</w:t>
      </w:r>
    </w:p>
    <w:p>
      <w:pPr>
        <w:ind w:firstLine="64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（1）选择图书类别和具体类别，点击搜索</w:t>
      </w:r>
    </w:p>
    <w:p>
      <w:pPr>
        <w:ind w:firstLine="640"/>
        <w:jc w:val="center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80260" cy="3913505"/>
            <wp:effectExtent l="0" t="0" r="15240" b="1079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（2）在提供的书单中选择图书，可进行查看详情和加入书单操作，也可在上方根据分类重新对图书进行检索操作。</w:t>
      </w:r>
    </w:p>
    <w:p>
      <w:pPr>
        <w:ind w:firstLine="64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380615" cy="3787140"/>
            <wp:effectExtent l="0" t="0" r="635" b="38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r="768" b="16471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（3）点击加入书单，能够通过点击“+”或“-”按钮选择采购数量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或者直接输入数量</w:t>
      </w:r>
      <w:r>
        <w:rPr>
          <w:rFonts w:hint="eastAsia" w:ascii="仿宋" w:hAnsi="仿宋" w:eastAsia="仿宋" w:cs="仿宋"/>
          <w:sz w:val="32"/>
          <w:szCs w:val="32"/>
        </w:rPr>
        <w:t>，点击“确定”按钮后提交到购物车。</w:t>
      </w:r>
    </w:p>
    <w:p>
      <w:pPr>
        <w:ind w:firstLine="64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966085" cy="2218055"/>
            <wp:effectExtent l="0" t="0" r="5715" b="1079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t="19498" r="723" b="41202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spacing w:before="0" w:beforeLines="0"/>
        <w:ind w:firstLine="642" w:firstLineChars="200"/>
        <w:rPr>
          <w:rFonts w:hint="eastAsia" w:ascii="仿宋" w:hAnsi="仿宋" w:eastAsia="仿宋" w:cs="仿宋"/>
          <w:b/>
          <w:bCs/>
          <w:kern w:val="2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1.2</w:t>
      </w:r>
      <w:r>
        <w:rPr>
          <w:rFonts w:hint="eastAsia" w:ascii="仿宋" w:hAnsi="仿宋" w:cs="仿宋"/>
          <w:b/>
          <w:bCs/>
          <w:kern w:val="2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购物车</w:t>
      </w:r>
    </w:p>
    <w:p>
      <w:pPr>
        <w:ind w:firstLine="64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系统设定每个村购书费用上限为2000元，数量最少为60本，国家最少42本，省图书最少18本，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一经提交不可修改！</w:t>
      </w:r>
    </w:p>
    <w:p>
      <w:pPr>
        <w:numPr>
          <w:ilvl w:val="0"/>
          <w:numId w:val="3"/>
        </w:numPr>
        <w:ind w:firstLine="64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点击红框按钮即可出现主要菜单及子菜单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089275" cy="5895340"/>
            <wp:effectExtent l="0" t="0" r="15875" b="1016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58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可对所选图书进行修改和删除操作，可以修改图书的选购数量，以及从购物车删除已选购书籍。</w:t>
      </w:r>
    </w:p>
    <w:p>
      <w:pPr>
        <w:ind w:left="0" w:leftChars="0"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710180" cy="5045710"/>
            <wp:effectExtent l="0" t="0" r="13970" b="254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504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（2）当所选书目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不够</w:t>
      </w:r>
      <w:r>
        <w:rPr>
          <w:rFonts w:hint="eastAsia" w:ascii="仿宋" w:hAnsi="仿宋" w:eastAsia="仿宋" w:cs="仿宋"/>
          <w:sz w:val="32"/>
          <w:szCs w:val="32"/>
        </w:rPr>
        <w:t>60本或超过限定的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200</w:t>
      </w:r>
      <w:r>
        <w:rPr>
          <w:rFonts w:hint="eastAsia" w:ascii="仿宋" w:hAnsi="仿宋" w:eastAsia="仿宋" w:cs="仿宋"/>
          <w:sz w:val="32"/>
          <w:szCs w:val="32"/>
        </w:rPr>
        <w:t>0元费用，系统将提示错误，不能上报。</w:t>
      </w:r>
    </w:p>
    <w:p>
      <w:pPr>
        <w:ind w:left="0" w:leftChars="0"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998470" cy="2225675"/>
            <wp:effectExtent l="0" t="0" r="11430" b="317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r="1131" b="61610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64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设置完选购书目后，点击确认提交，选购信息将报给上级单位。</w:t>
      </w:r>
    </w:p>
    <w:p>
      <w:pPr>
        <w:pStyle w:val="3"/>
        <w:numPr>
          <w:ilvl w:val="1"/>
          <w:numId w:val="0"/>
        </w:numPr>
        <w:spacing w:before="0" w:beforeLines="0"/>
        <w:ind w:firstLine="642" w:firstLineChars="200"/>
        <w:rPr>
          <w:rFonts w:hint="eastAsia" w:ascii="仿宋" w:hAnsi="仿宋" w:eastAsia="仿宋" w:cs="仿宋"/>
          <w:b/>
          <w:bCs/>
          <w:kern w:val="2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1.3</w:t>
      </w:r>
      <w:r>
        <w:rPr>
          <w:rFonts w:hint="eastAsia" w:ascii="仿宋" w:hAnsi="仿宋" w:cs="仿宋"/>
          <w:b/>
          <w:bCs/>
          <w:kern w:val="2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我的选购单</w:t>
      </w:r>
    </w:p>
    <w:p>
      <w:pPr>
        <w:ind w:left="220" w:firstLine="42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在我的选购单中可以查看自己所选图书，最终可与实际采购图书作核对使用。</w:t>
      </w:r>
    </w:p>
    <w:p>
      <w:pPr>
        <w:ind w:left="0" w:leftChars="0"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824480" cy="5283200"/>
            <wp:effectExtent l="0" t="0" r="13970" b="1270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.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省级、市级、区县级、乡镇（街道）级管理员</w:t>
      </w:r>
    </w:p>
    <w:p>
      <w:pPr>
        <w:pStyle w:val="3"/>
        <w:numPr>
          <w:ilvl w:val="1"/>
          <w:numId w:val="0"/>
        </w:numPr>
        <w:spacing w:before="0" w:beforeLines="0"/>
        <w:ind w:firstLine="642" w:firstLineChars="200"/>
        <w:rPr>
          <w:rFonts w:hint="eastAsia" w:ascii="仿宋" w:hAnsi="仿宋" w:eastAsia="仿宋" w:cs="仿宋"/>
          <w:b/>
          <w:bCs/>
          <w:kern w:val="2"/>
          <w:sz w:val="32"/>
          <w:szCs w:val="32"/>
        </w:rPr>
      </w:pPr>
      <w:r>
        <w:rPr>
          <w:rFonts w:hint="eastAsia" w:ascii="仿宋" w:hAnsi="仿宋" w:cs="仿宋"/>
          <w:b/>
          <w:bCs/>
          <w:kern w:val="2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.</w:t>
      </w:r>
      <w:r>
        <w:rPr>
          <w:rFonts w:hint="eastAsia" w:ascii="仿宋" w:hAnsi="仿宋" w:cs="仿宋"/>
          <w:b/>
          <w:bCs/>
          <w:kern w:val="2"/>
          <w:sz w:val="32"/>
          <w:szCs w:val="32"/>
          <w:lang w:val="en-US" w:eastAsia="zh-CN"/>
        </w:rPr>
        <w:t xml:space="preserve">1 </w:t>
      </w:r>
      <w:r>
        <w:rPr>
          <w:rFonts w:hint="eastAsia" w:ascii="仿宋" w:hAnsi="仿宋" w:eastAsia="仿宋" w:cs="仿宋"/>
          <w:sz w:val="32"/>
          <w:szCs w:val="32"/>
        </w:rPr>
        <w:t>选购汇总</w:t>
      </w:r>
    </w:p>
    <w:p>
      <w:pPr>
        <w:ind w:firstLine="480" w:firstLineChars="150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各级管理员</w:t>
      </w:r>
      <w:r>
        <w:rPr>
          <w:rFonts w:hint="eastAsia" w:ascii="仿宋" w:hAnsi="仿宋" w:eastAsia="仿宋" w:cs="仿宋"/>
          <w:sz w:val="32"/>
          <w:szCs w:val="32"/>
        </w:rPr>
        <w:t>能够查看自己所管</w:t>
      </w:r>
      <w:r>
        <w:rPr>
          <w:rFonts w:hint="eastAsia" w:ascii="仿宋" w:hAnsi="仿宋" w:cs="仿宋"/>
          <w:sz w:val="32"/>
          <w:szCs w:val="32"/>
          <w:lang w:val="en-US" w:eastAsia="zh-CN"/>
        </w:rPr>
        <w:t>区域</w:t>
      </w:r>
      <w:r>
        <w:rPr>
          <w:rFonts w:hint="eastAsia" w:ascii="仿宋" w:hAnsi="仿宋" w:eastAsia="仿宋" w:cs="仿宋"/>
          <w:sz w:val="32"/>
          <w:szCs w:val="32"/>
        </w:rPr>
        <w:t>所有选购的书籍</w:t>
      </w:r>
      <w:r>
        <w:rPr>
          <w:rFonts w:hint="eastAsia" w:ascii="仿宋" w:hAnsi="仿宋" w:cs="仿宋"/>
          <w:sz w:val="32"/>
          <w:szCs w:val="32"/>
          <w:lang w:eastAsia="zh-CN"/>
        </w:rPr>
        <w:t>，</w:t>
      </w:r>
      <w:r>
        <w:rPr>
          <w:rFonts w:hint="eastAsia"/>
        </w:rPr>
        <w:t>点击“进入&gt;&gt;”查看选购详情信息。</w:t>
      </w:r>
    </w:p>
    <w:p>
      <w:pPr>
        <w:ind w:left="220" w:firstLine="420" w:firstLine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2743200" cy="1974850"/>
            <wp:effectExtent l="0" t="0" r="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r="564" b="6238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14270" cy="2284730"/>
            <wp:effectExtent l="0" t="0" r="508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rcRect r="1412" b="51139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spacing w:before="0" w:beforeLines="0"/>
        <w:ind w:firstLine="642" w:firstLineChars="200"/>
        <w:rPr>
          <w:rFonts w:hint="eastAsia" w:ascii="仿宋" w:hAnsi="仿宋" w:eastAsia="仿宋" w:cs="仿宋"/>
          <w:b/>
          <w:bCs/>
          <w:kern w:val="2"/>
          <w:sz w:val="32"/>
          <w:szCs w:val="32"/>
        </w:rPr>
      </w:pPr>
      <w:r>
        <w:rPr>
          <w:rFonts w:hint="eastAsia" w:ascii="仿宋" w:hAnsi="仿宋" w:cs="仿宋"/>
          <w:b/>
          <w:bCs/>
          <w:kern w:val="2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.</w:t>
      </w:r>
      <w:r>
        <w:rPr>
          <w:rFonts w:hint="eastAsia" w:ascii="仿宋" w:hAnsi="仿宋" w:cs="仿宋"/>
          <w:b/>
          <w:bCs/>
          <w:kern w:val="2"/>
          <w:sz w:val="32"/>
          <w:szCs w:val="32"/>
          <w:lang w:val="en-US" w:eastAsia="zh-CN"/>
        </w:rPr>
        <w:t xml:space="preserve">2 </w:t>
      </w:r>
      <w:r>
        <w:rPr>
          <w:rFonts w:hint="eastAsia"/>
        </w:rPr>
        <w:t>选购汇总导出</w:t>
      </w:r>
    </w:p>
    <w:p>
      <w:pPr>
        <w:ind w:firstLine="480" w:firstLineChars="150"/>
        <w:rPr>
          <w:rFonts w:hint="eastAsia"/>
        </w:rPr>
      </w:pPr>
      <w:r>
        <w:rPr>
          <w:rFonts w:hint="eastAsia"/>
        </w:rPr>
        <w:t>点击图标，可导出本区域的选购汇总EXCEL表格，方便上报。</w:t>
      </w:r>
    </w:p>
    <w:p>
      <w:pPr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2646045" cy="2087245"/>
            <wp:effectExtent l="0" t="0" r="1905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r="-881" b="58323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三、系统使用说明（PC电脑端）</w:t>
      </w:r>
    </w:p>
    <w:p>
      <w:pPr>
        <w:pStyle w:val="3"/>
        <w:numPr>
          <w:ilvl w:val="1"/>
          <w:numId w:val="0"/>
        </w:numPr>
        <w:spacing w:before="312"/>
        <w:ind w:firstLine="642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1.</w:t>
      </w:r>
      <w:r>
        <w:rPr>
          <w:rFonts w:hint="eastAsia" w:ascii="楷体" w:hAnsi="楷体" w:eastAsia="楷体" w:cs="楷体"/>
          <w:bCs/>
          <w:kern w:val="2"/>
          <w:sz w:val="32"/>
          <w:szCs w:val="22"/>
        </w:rPr>
        <w:t>村/居委会级管理员</w:t>
      </w:r>
    </w:p>
    <w:p>
      <w:pPr>
        <w:pStyle w:val="3"/>
        <w:numPr>
          <w:ilvl w:val="1"/>
          <w:numId w:val="0"/>
        </w:numPr>
        <w:spacing w:before="0" w:beforeLines="0"/>
        <w:ind w:firstLine="642" w:firstLineChars="200"/>
        <w:rPr>
          <w:rFonts w:hint="eastAsia" w:ascii="仿宋" w:hAnsi="仿宋" w:eastAsia="仿宋" w:cs="仿宋"/>
          <w:b/>
          <w:bCs/>
          <w:kern w:val="2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1.1</w:t>
      </w:r>
      <w:r>
        <w:rPr>
          <w:rFonts w:hint="eastAsia" w:ascii="仿宋" w:hAnsi="仿宋" w:cs="仿宋"/>
          <w:b/>
          <w:bCs/>
          <w:kern w:val="2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图书选购（点单）</w:t>
      </w:r>
    </w:p>
    <w:p>
      <w:pPr>
        <w:ind w:firstLine="64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（1）选择图书类别和具体类别，点击搜索</w:t>
      </w:r>
    </w:p>
    <w:p>
      <w:pPr>
        <w:ind w:left="0" w:leftChars="0"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8595" cy="942340"/>
            <wp:effectExtent l="0" t="0" r="8255" b="1016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（2）在提供的书单中选择图书，可进行查看详情和加入书单操作，也可在上方根据分类重新对图书进行检索操作。</w:t>
      </w:r>
    </w:p>
    <w:p>
      <w:pPr>
        <w:ind w:left="0" w:leftChars="0"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0500" cy="1456055"/>
            <wp:effectExtent l="0" t="0" r="6350" b="1079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（3）点击加入书单，能够通过点击“+”或“-”按钮选择采购数量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或者直接输入数量</w:t>
      </w:r>
      <w:r>
        <w:rPr>
          <w:rFonts w:hint="eastAsia" w:ascii="仿宋" w:hAnsi="仿宋" w:eastAsia="仿宋" w:cs="仿宋"/>
          <w:sz w:val="32"/>
          <w:szCs w:val="32"/>
        </w:rPr>
        <w:t>，点击“确定”按钮后提交到购物车。</w:t>
      </w:r>
    </w:p>
    <w:p>
      <w:pPr>
        <w:ind w:firstLine="64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966085" cy="2218055"/>
            <wp:effectExtent l="0" t="0" r="571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t="19498" r="723" b="41202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spacing w:before="0" w:beforeLines="0"/>
        <w:ind w:firstLine="642" w:firstLineChars="200"/>
        <w:rPr>
          <w:rFonts w:hint="eastAsia" w:ascii="仿宋" w:hAnsi="仿宋" w:eastAsia="仿宋" w:cs="仿宋"/>
          <w:b/>
          <w:bCs/>
          <w:kern w:val="2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1.2</w:t>
      </w:r>
      <w:r>
        <w:rPr>
          <w:rFonts w:hint="eastAsia" w:ascii="仿宋" w:hAnsi="仿宋" w:cs="仿宋"/>
          <w:b/>
          <w:bCs/>
          <w:kern w:val="2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购物车</w:t>
      </w:r>
    </w:p>
    <w:p>
      <w:pPr>
        <w:ind w:firstLine="64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系统设定每个村购书费用上限为2000元，数量最少为60本，国家最少42本，省图书最少18本，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一经提交不可修改！</w:t>
      </w:r>
    </w:p>
    <w:p>
      <w:pPr>
        <w:numPr>
          <w:ilvl w:val="0"/>
          <w:numId w:val="3"/>
        </w:numPr>
        <w:ind w:firstLine="64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点击红框按钮即可出现主要菜单及子菜单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2201545"/>
            <wp:effectExtent l="0" t="0" r="6985" b="825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可对所选图书进行修改和删除操作，可以修改图书的选购数量，以及从购物车删除已选购书籍。</w:t>
      </w:r>
    </w:p>
    <w:p>
      <w:pPr>
        <w:ind w:left="0" w:leftChars="0"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1232535"/>
            <wp:effectExtent l="0" t="0" r="10160" b="571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（2）当所选书目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不够</w:t>
      </w:r>
      <w:r>
        <w:rPr>
          <w:rFonts w:hint="eastAsia" w:ascii="仿宋" w:hAnsi="仿宋" w:eastAsia="仿宋" w:cs="仿宋"/>
          <w:sz w:val="32"/>
          <w:szCs w:val="32"/>
        </w:rPr>
        <w:t>60本或超过限定的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200</w:t>
      </w:r>
      <w:r>
        <w:rPr>
          <w:rFonts w:hint="eastAsia" w:ascii="仿宋" w:hAnsi="仿宋" w:eastAsia="仿宋" w:cs="仿宋"/>
          <w:sz w:val="32"/>
          <w:szCs w:val="32"/>
        </w:rPr>
        <w:t>0元费用，系统将提示错误，不能上报。</w:t>
      </w:r>
    </w:p>
    <w:p>
      <w:pPr>
        <w:ind w:left="0" w:leftChars="0"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2870835" cy="1378585"/>
            <wp:effectExtent l="0" t="0" r="5715" b="1206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64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设置完选购书目后，点击确认提交，选购信息将报给上级单位。</w:t>
      </w:r>
    </w:p>
    <w:p>
      <w:pPr>
        <w:pStyle w:val="3"/>
        <w:numPr>
          <w:ilvl w:val="1"/>
          <w:numId w:val="0"/>
        </w:numPr>
        <w:spacing w:before="0" w:beforeLines="0"/>
        <w:ind w:firstLine="642" w:firstLineChars="200"/>
        <w:rPr>
          <w:rFonts w:hint="eastAsia" w:ascii="仿宋" w:hAnsi="仿宋" w:eastAsia="仿宋" w:cs="仿宋"/>
          <w:b/>
          <w:bCs/>
          <w:kern w:val="2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1.3</w:t>
      </w:r>
      <w:r>
        <w:rPr>
          <w:rFonts w:hint="eastAsia" w:ascii="仿宋" w:hAnsi="仿宋" w:cs="仿宋"/>
          <w:b/>
          <w:bCs/>
          <w:kern w:val="2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我的选购单</w:t>
      </w:r>
    </w:p>
    <w:p>
      <w:pPr>
        <w:ind w:left="220" w:firstLine="42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在我的选购单中可以查看自己所选图书，最终可与实际采购图书作核对使用。</w:t>
      </w:r>
    </w:p>
    <w:p>
      <w:pPr>
        <w:ind w:left="0" w:leftChars="0"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826385" cy="2368550"/>
            <wp:effectExtent l="0" t="0" r="12065" b="1270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10577" r="-67" b="44591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.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省级、市级、区县级、乡镇（街道）级管理员</w:t>
      </w:r>
    </w:p>
    <w:p>
      <w:pPr>
        <w:pStyle w:val="3"/>
        <w:numPr>
          <w:ilvl w:val="1"/>
          <w:numId w:val="0"/>
        </w:numPr>
        <w:spacing w:before="0" w:beforeLines="0"/>
        <w:ind w:firstLine="642" w:firstLineChars="200"/>
        <w:rPr>
          <w:rFonts w:hint="eastAsia" w:ascii="仿宋" w:hAnsi="仿宋" w:eastAsia="仿宋" w:cs="仿宋"/>
          <w:b/>
          <w:bCs/>
          <w:kern w:val="2"/>
          <w:sz w:val="32"/>
          <w:szCs w:val="32"/>
        </w:rPr>
      </w:pPr>
      <w:r>
        <w:rPr>
          <w:rFonts w:hint="eastAsia" w:ascii="仿宋" w:hAnsi="仿宋" w:cs="仿宋"/>
          <w:b/>
          <w:bCs/>
          <w:kern w:val="2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.</w:t>
      </w:r>
      <w:r>
        <w:rPr>
          <w:rFonts w:hint="eastAsia" w:ascii="仿宋" w:hAnsi="仿宋" w:cs="仿宋"/>
          <w:b/>
          <w:bCs/>
          <w:kern w:val="2"/>
          <w:sz w:val="32"/>
          <w:szCs w:val="32"/>
          <w:lang w:val="en-US" w:eastAsia="zh-CN"/>
        </w:rPr>
        <w:t xml:space="preserve">1 </w:t>
      </w:r>
      <w:r>
        <w:rPr>
          <w:rFonts w:hint="eastAsia" w:ascii="仿宋" w:hAnsi="仿宋" w:eastAsia="仿宋" w:cs="仿宋"/>
          <w:sz w:val="32"/>
          <w:szCs w:val="32"/>
        </w:rPr>
        <w:t>选购汇总</w:t>
      </w:r>
    </w:p>
    <w:p>
      <w:pPr>
        <w:ind w:firstLine="480" w:firstLineChars="150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各级管理员</w:t>
      </w:r>
      <w:r>
        <w:rPr>
          <w:rFonts w:hint="eastAsia" w:ascii="仿宋" w:hAnsi="仿宋" w:eastAsia="仿宋" w:cs="仿宋"/>
          <w:sz w:val="32"/>
          <w:szCs w:val="32"/>
        </w:rPr>
        <w:t>能够查看自己所管</w:t>
      </w:r>
      <w:r>
        <w:rPr>
          <w:rFonts w:hint="eastAsia" w:ascii="仿宋" w:hAnsi="仿宋" w:cs="仿宋"/>
          <w:sz w:val="32"/>
          <w:szCs w:val="32"/>
          <w:lang w:val="en-US" w:eastAsia="zh-CN"/>
        </w:rPr>
        <w:t>区域</w:t>
      </w:r>
      <w:r>
        <w:rPr>
          <w:rFonts w:hint="eastAsia" w:ascii="仿宋" w:hAnsi="仿宋" w:eastAsia="仿宋" w:cs="仿宋"/>
          <w:sz w:val="32"/>
          <w:szCs w:val="32"/>
        </w:rPr>
        <w:t>所有选购的书籍</w:t>
      </w:r>
      <w:r>
        <w:rPr>
          <w:rFonts w:hint="eastAsia" w:ascii="仿宋" w:hAnsi="仿宋" w:cs="仿宋"/>
          <w:sz w:val="32"/>
          <w:szCs w:val="32"/>
          <w:lang w:eastAsia="zh-CN"/>
        </w:rPr>
        <w:t>，</w:t>
      </w:r>
      <w:r>
        <w:rPr>
          <w:rFonts w:hint="eastAsia"/>
        </w:rPr>
        <w:t>点击“进入&gt;&gt;”查看选购详情信息。</w:t>
      </w:r>
    </w:p>
    <w:p>
      <w:p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5274310" cy="1003935"/>
            <wp:effectExtent l="0" t="0" r="2540" b="571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4785" cy="955675"/>
            <wp:effectExtent l="0" t="0" r="12065" b="1587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spacing w:before="0" w:beforeLines="0"/>
        <w:ind w:firstLine="642" w:firstLineChars="200"/>
        <w:rPr>
          <w:rFonts w:hint="eastAsia" w:ascii="仿宋" w:hAnsi="仿宋" w:eastAsia="仿宋" w:cs="仿宋"/>
          <w:b/>
          <w:bCs/>
          <w:kern w:val="2"/>
          <w:sz w:val="32"/>
          <w:szCs w:val="32"/>
        </w:rPr>
      </w:pPr>
      <w:r>
        <w:rPr>
          <w:rFonts w:hint="eastAsia" w:ascii="仿宋" w:hAnsi="仿宋" w:cs="仿宋"/>
          <w:b/>
          <w:bCs/>
          <w:kern w:val="2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.</w:t>
      </w:r>
      <w:r>
        <w:rPr>
          <w:rFonts w:hint="eastAsia" w:ascii="仿宋" w:hAnsi="仿宋" w:cs="仿宋"/>
          <w:b/>
          <w:bCs/>
          <w:kern w:val="2"/>
          <w:sz w:val="32"/>
          <w:szCs w:val="32"/>
          <w:lang w:val="en-US" w:eastAsia="zh-CN"/>
        </w:rPr>
        <w:t xml:space="preserve">2 </w:t>
      </w:r>
      <w:r>
        <w:rPr>
          <w:rFonts w:hint="eastAsia"/>
        </w:rPr>
        <w:t>选购汇总导出</w:t>
      </w:r>
    </w:p>
    <w:p>
      <w:pPr>
        <w:ind w:firstLine="480" w:firstLineChars="150"/>
        <w:rPr>
          <w:rFonts w:hint="eastAsia"/>
        </w:rPr>
      </w:pPr>
      <w:r>
        <w:rPr>
          <w:rFonts w:hint="eastAsia"/>
        </w:rPr>
        <w:t>点击图标，可导出本区域的选购汇总EXCEL表格，方便上报。</w:t>
      </w: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033145" cy="866775"/>
            <wp:effectExtent l="0" t="0" r="14605" b="952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DejaVu Sans">
    <w:altName w:val="Segoe Print"/>
    <w:panose1 w:val="020B0603030804020204"/>
    <w:charset w:val="00"/>
    <w:family w:val="auto"/>
    <w:pitch w:val="default"/>
    <w:sig w:usb0="00000000" w:usb1="00000000" w:usb2="0A246029" w:usb3="0400200C" w:csb0="600001FF" w:csb1="DFFF0000"/>
  </w:font>
  <w:font w:name="Noto Sans Syriac Eastern">
    <w:altName w:val="宋体"/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方正宋体S-超大字符集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78878D"/>
    <w:multiLevelType w:val="multilevel"/>
    <w:tmpl w:val="C178878D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黑体" w:hAnsi="黑体" w:eastAsia="黑体" w:cs="黑体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tabs>
          <w:tab w:val="left" w:pos="0"/>
        </w:tabs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39C5F361"/>
    <w:multiLevelType w:val="singleLevel"/>
    <w:tmpl w:val="39C5F361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7BC10072"/>
    <w:multiLevelType w:val="singleLevel"/>
    <w:tmpl w:val="7BC10072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BC5700"/>
    <w:rsid w:val="00032433"/>
    <w:rsid w:val="001B152C"/>
    <w:rsid w:val="00353B23"/>
    <w:rsid w:val="003F5B64"/>
    <w:rsid w:val="00487C03"/>
    <w:rsid w:val="00570913"/>
    <w:rsid w:val="006B2BA5"/>
    <w:rsid w:val="0078492C"/>
    <w:rsid w:val="0082537D"/>
    <w:rsid w:val="00B50E38"/>
    <w:rsid w:val="00BC38C6"/>
    <w:rsid w:val="00BD0458"/>
    <w:rsid w:val="00CA01A1"/>
    <w:rsid w:val="00CC22A7"/>
    <w:rsid w:val="00D14C01"/>
    <w:rsid w:val="00D4263F"/>
    <w:rsid w:val="00D759A3"/>
    <w:rsid w:val="00DB078F"/>
    <w:rsid w:val="00F965B6"/>
    <w:rsid w:val="01B75C1D"/>
    <w:rsid w:val="01C16156"/>
    <w:rsid w:val="020F7C79"/>
    <w:rsid w:val="02376A73"/>
    <w:rsid w:val="025D66A9"/>
    <w:rsid w:val="026E3053"/>
    <w:rsid w:val="027A7FDA"/>
    <w:rsid w:val="027C5519"/>
    <w:rsid w:val="03531BEF"/>
    <w:rsid w:val="036F3B78"/>
    <w:rsid w:val="03AA17CD"/>
    <w:rsid w:val="03D50EC7"/>
    <w:rsid w:val="03DE5742"/>
    <w:rsid w:val="046269E1"/>
    <w:rsid w:val="04D87AAD"/>
    <w:rsid w:val="053C5DAA"/>
    <w:rsid w:val="05E54633"/>
    <w:rsid w:val="06066189"/>
    <w:rsid w:val="06657859"/>
    <w:rsid w:val="0688595B"/>
    <w:rsid w:val="070B6339"/>
    <w:rsid w:val="077F62FC"/>
    <w:rsid w:val="08045CBE"/>
    <w:rsid w:val="081C0BF5"/>
    <w:rsid w:val="08CE3038"/>
    <w:rsid w:val="08E822D7"/>
    <w:rsid w:val="090C45FC"/>
    <w:rsid w:val="0A155C5A"/>
    <w:rsid w:val="0A455CA8"/>
    <w:rsid w:val="0A9C38A6"/>
    <w:rsid w:val="0ADD2166"/>
    <w:rsid w:val="0B344518"/>
    <w:rsid w:val="0B4E6884"/>
    <w:rsid w:val="0BF72379"/>
    <w:rsid w:val="0C365172"/>
    <w:rsid w:val="0C5F31D1"/>
    <w:rsid w:val="0C6F3270"/>
    <w:rsid w:val="0CAE1AEB"/>
    <w:rsid w:val="0CE548AC"/>
    <w:rsid w:val="0D046351"/>
    <w:rsid w:val="0D537D5C"/>
    <w:rsid w:val="0DBC0F60"/>
    <w:rsid w:val="0DC87049"/>
    <w:rsid w:val="0E61454F"/>
    <w:rsid w:val="0E880001"/>
    <w:rsid w:val="0EBB0FAA"/>
    <w:rsid w:val="0EBB4487"/>
    <w:rsid w:val="0EE26389"/>
    <w:rsid w:val="0F852E5F"/>
    <w:rsid w:val="0F8A564B"/>
    <w:rsid w:val="0FA036EC"/>
    <w:rsid w:val="0FED173C"/>
    <w:rsid w:val="1041559F"/>
    <w:rsid w:val="108364C7"/>
    <w:rsid w:val="11B315DD"/>
    <w:rsid w:val="12731521"/>
    <w:rsid w:val="12843D89"/>
    <w:rsid w:val="12A85081"/>
    <w:rsid w:val="13567BA5"/>
    <w:rsid w:val="139B6390"/>
    <w:rsid w:val="14832A47"/>
    <w:rsid w:val="14C54FA0"/>
    <w:rsid w:val="150B5E0D"/>
    <w:rsid w:val="155553D9"/>
    <w:rsid w:val="157A181F"/>
    <w:rsid w:val="15D9618D"/>
    <w:rsid w:val="15FF426C"/>
    <w:rsid w:val="1630391D"/>
    <w:rsid w:val="16637220"/>
    <w:rsid w:val="16753FDE"/>
    <w:rsid w:val="16986E8E"/>
    <w:rsid w:val="16FB1674"/>
    <w:rsid w:val="174D1200"/>
    <w:rsid w:val="179327D5"/>
    <w:rsid w:val="17A333C4"/>
    <w:rsid w:val="17D66990"/>
    <w:rsid w:val="17DA7715"/>
    <w:rsid w:val="18073030"/>
    <w:rsid w:val="182A0451"/>
    <w:rsid w:val="18BC4B65"/>
    <w:rsid w:val="19066B8B"/>
    <w:rsid w:val="191B6E70"/>
    <w:rsid w:val="191F78B8"/>
    <w:rsid w:val="19261D92"/>
    <w:rsid w:val="19476D85"/>
    <w:rsid w:val="19674D95"/>
    <w:rsid w:val="197636A3"/>
    <w:rsid w:val="1976781B"/>
    <w:rsid w:val="1AA67D38"/>
    <w:rsid w:val="1B175FFE"/>
    <w:rsid w:val="1B36063D"/>
    <w:rsid w:val="1B5124A3"/>
    <w:rsid w:val="1B6B2FD8"/>
    <w:rsid w:val="1B91295A"/>
    <w:rsid w:val="1B9C596C"/>
    <w:rsid w:val="1BC04AF4"/>
    <w:rsid w:val="1BDD5AFE"/>
    <w:rsid w:val="1C1B57AD"/>
    <w:rsid w:val="1C282664"/>
    <w:rsid w:val="1C32756A"/>
    <w:rsid w:val="1CFA0EEE"/>
    <w:rsid w:val="1D501FA1"/>
    <w:rsid w:val="1E045E6F"/>
    <w:rsid w:val="1E302E5D"/>
    <w:rsid w:val="1E6C4347"/>
    <w:rsid w:val="1E8604CC"/>
    <w:rsid w:val="1EA26E18"/>
    <w:rsid w:val="1EC649BE"/>
    <w:rsid w:val="1EC96F3E"/>
    <w:rsid w:val="1EEF4C6D"/>
    <w:rsid w:val="1F4C74EF"/>
    <w:rsid w:val="1F674F3D"/>
    <w:rsid w:val="1FB10E5C"/>
    <w:rsid w:val="20593D11"/>
    <w:rsid w:val="2076382A"/>
    <w:rsid w:val="21687BBC"/>
    <w:rsid w:val="224D62DA"/>
    <w:rsid w:val="22CE2B0E"/>
    <w:rsid w:val="237B10F3"/>
    <w:rsid w:val="23A03AC9"/>
    <w:rsid w:val="23B96F67"/>
    <w:rsid w:val="24280A9E"/>
    <w:rsid w:val="24700CE1"/>
    <w:rsid w:val="249E1F02"/>
    <w:rsid w:val="24B174DA"/>
    <w:rsid w:val="24C93580"/>
    <w:rsid w:val="2541792D"/>
    <w:rsid w:val="25936D37"/>
    <w:rsid w:val="25A610F0"/>
    <w:rsid w:val="25D01997"/>
    <w:rsid w:val="261A31B8"/>
    <w:rsid w:val="26B74F47"/>
    <w:rsid w:val="273A7450"/>
    <w:rsid w:val="275044DF"/>
    <w:rsid w:val="276729B7"/>
    <w:rsid w:val="282F1614"/>
    <w:rsid w:val="28EB4A91"/>
    <w:rsid w:val="29A71981"/>
    <w:rsid w:val="29B53715"/>
    <w:rsid w:val="29D14EDF"/>
    <w:rsid w:val="29EE6FE5"/>
    <w:rsid w:val="2AE8392A"/>
    <w:rsid w:val="2B781602"/>
    <w:rsid w:val="2C2766F1"/>
    <w:rsid w:val="2CE3550D"/>
    <w:rsid w:val="2D68465E"/>
    <w:rsid w:val="2E0D200B"/>
    <w:rsid w:val="2E3510C0"/>
    <w:rsid w:val="2E541050"/>
    <w:rsid w:val="2E6B7CDA"/>
    <w:rsid w:val="2E9021DA"/>
    <w:rsid w:val="2ED926A0"/>
    <w:rsid w:val="2EF47F34"/>
    <w:rsid w:val="2F727D4D"/>
    <w:rsid w:val="30351D00"/>
    <w:rsid w:val="311068A7"/>
    <w:rsid w:val="31120A1F"/>
    <w:rsid w:val="31945A61"/>
    <w:rsid w:val="31DE5CC6"/>
    <w:rsid w:val="31F3657D"/>
    <w:rsid w:val="32B46542"/>
    <w:rsid w:val="32C72F5F"/>
    <w:rsid w:val="32D94CA6"/>
    <w:rsid w:val="32DE20A4"/>
    <w:rsid w:val="347C2D37"/>
    <w:rsid w:val="35602C39"/>
    <w:rsid w:val="35B85AE5"/>
    <w:rsid w:val="35C271BD"/>
    <w:rsid w:val="36151FC2"/>
    <w:rsid w:val="36567300"/>
    <w:rsid w:val="36A73BEF"/>
    <w:rsid w:val="37506AD8"/>
    <w:rsid w:val="37E5643E"/>
    <w:rsid w:val="380807E6"/>
    <w:rsid w:val="38A12E68"/>
    <w:rsid w:val="38A23393"/>
    <w:rsid w:val="392F5459"/>
    <w:rsid w:val="39881C89"/>
    <w:rsid w:val="399D2B67"/>
    <w:rsid w:val="39E0414B"/>
    <w:rsid w:val="3A1B278C"/>
    <w:rsid w:val="3A2D256A"/>
    <w:rsid w:val="3B4540CA"/>
    <w:rsid w:val="3C0909DA"/>
    <w:rsid w:val="3C483A4B"/>
    <w:rsid w:val="3C4D6D4E"/>
    <w:rsid w:val="3C8C478D"/>
    <w:rsid w:val="3C8D5BE8"/>
    <w:rsid w:val="3CA60746"/>
    <w:rsid w:val="3CCB30E2"/>
    <w:rsid w:val="3CDE4A6C"/>
    <w:rsid w:val="3D517493"/>
    <w:rsid w:val="3DEF6CF4"/>
    <w:rsid w:val="3E41451F"/>
    <w:rsid w:val="3E550194"/>
    <w:rsid w:val="3EB77BE0"/>
    <w:rsid w:val="3F76394D"/>
    <w:rsid w:val="40C54504"/>
    <w:rsid w:val="41257D6C"/>
    <w:rsid w:val="418D4738"/>
    <w:rsid w:val="41CF60E5"/>
    <w:rsid w:val="420861F0"/>
    <w:rsid w:val="4290225E"/>
    <w:rsid w:val="42A517C1"/>
    <w:rsid w:val="42AE5C8C"/>
    <w:rsid w:val="42E916AA"/>
    <w:rsid w:val="431846B8"/>
    <w:rsid w:val="4372480E"/>
    <w:rsid w:val="4381122D"/>
    <w:rsid w:val="43A64299"/>
    <w:rsid w:val="44F01E9D"/>
    <w:rsid w:val="45065529"/>
    <w:rsid w:val="45585B24"/>
    <w:rsid w:val="45A551E3"/>
    <w:rsid w:val="45A66266"/>
    <w:rsid w:val="468654B3"/>
    <w:rsid w:val="46F413B8"/>
    <w:rsid w:val="477A0F4C"/>
    <w:rsid w:val="47AC4F5E"/>
    <w:rsid w:val="481759BB"/>
    <w:rsid w:val="48682E32"/>
    <w:rsid w:val="489A0D36"/>
    <w:rsid w:val="496D363D"/>
    <w:rsid w:val="49C147B8"/>
    <w:rsid w:val="4A04411F"/>
    <w:rsid w:val="4A570716"/>
    <w:rsid w:val="4A573273"/>
    <w:rsid w:val="4BBE7089"/>
    <w:rsid w:val="4C057AC8"/>
    <w:rsid w:val="4C14167B"/>
    <w:rsid w:val="4C3B13C5"/>
    <w:rsid w:val="4CE9517C"/>
    <w:rsid w:val="4CEB4040"/>
    <w:rsid w:val="4D0F289D"/>
    <w:rsid w:val="4D2B3BCB"/>
    <w:rsid w:val="4D2D5077"/>
    <w:rsid w:val="4E4D0C7D"/>
    <w:rsid w:val="4E520973"/>
    <w:rsid w:val="4EEB673F"/>
    <w:rsid w:val="4EEC310F"/>
    <w:rsid w:val="4F8E3087"/>
    <w:rsid w:val="4FB50F5F"/>
    <w:rsid w:val="4FF272DE"/>
    <w:rsid w:val="501A6DD2"/>
    <w:rsid w:val="503635EB"/>
    <w:rsid w:val="503E3D7E"/>
    <w:rsid w:val="509E784E"/>
    <w:rsid w:val="50BC5700"/>
    <w:rsid w:val="511112B8"/>
    <w:rsid w:val="517E7850"/>
    <w:rsid w:val="51A80A3C"/>
    <w:rsid w:val="51E830E2"/>
    <w:rsid w:val="52021890"/>
    <w:rsid w:val="520E5943"/>
    <w:rsid w:val="521C3531"/>
    <w:rsid w:val="534801BF"/>
    <w:rsid w:val="543A4B96"/>
    <w:rsid w:val="544D42A9"/>
    <w:rsid w:val="553B315D"/>
    <w:rsid w:val="557A34E2"/>
    <w:rsid w:val="5591579A"/>
    <w:rsid w:val="55F46924"/>
    <w:rsid w:val="561258EF"/>
    <w:rsid w:val="56852761"/>
    <w:rsid w:val="56BC78C2"/>
    <w:rsid w:val="56CF3ADA"/>
    <w:rsid w:val="56D37AB4"/>
    <w:rsid w:val="570A7553"/>
    <w:rsid w:val="57767E14"/>
    <w:rsid w:val="577B4F9D"/>
    <w:rsid w:val="57FA046C"/>
    <w:rsid w:val="582A5449"/>
    <w:rsid w:val="58AA7BE8"/>
    <w:rsid w:val="58DF190E"/>
    <w:rsid w:val="5993482E"/>
    <w:rsid w:val="5A0334AD"/>
    <w:rsid w:val="5A0375EE"/>
    <w:rsid w:val="5A2655F6"/>
    <w:rsid w:val="5A5E70B3"/>
    <w:rsid w:val="5AD912AB"/>
    <w:rsid w:val="5B826E36"/>
    <w:rsid w:val="5B95121A"/>
    <w:rsid w:val="5B9B5AB6"/>
    <w:rsid w:val="5BC84A32"/>
    <w:rsid w:val="5C203F82"/>
    <w:rsid w:val="5C277AFC"/>
    <w:rsid w:val="5D0657B4"/>
    <w:rsid w:val="5D5A5F73"/>
    <w:rsid w:val="5E9A6CB7"/>
    <w:rsid w:val="5F7F41B2"/>
    <w:rsid w:val="5FCC0958"/>
    <w:rsid w:val="6042242F"/>
    <w:rsid w:val="60EC2C1E"/>
    <w:rsid w:val="610F7A64"/>
    <w:rsid w:val="61716AC5"/>
    <w:rsid w:val="61832C5F"/>
    <w:rsid w:val="6256510B"/>
    <w:rsid w:val="62E2013B"/>
    <w:rsid w:val="63391634"/>
    <w:rsid w:val="634B47AD"/>
    <w:rsid w:val="63B36EB7"/>
    <w:rsid w:val="63F9556F"/>
    <w:rsid w:val="640C5721"/>
    <w:rsid w:val="64407FA6"/>
    <w:rsid w:val="649555B9"/>
    <w:rsid w:val="65061293"/>
    <w:rsid w:val="65460839"/>
    <w:rsid w:val="654A796A"/>
    <w:rsid w:val="656928C2"/>
    <w:rsid w:val="65A6187A"/>
    <w:rsid w:val="65B01CBB"/>
    <w:rsid w:val="65B04E6F"/>
    <w:rsid w:val="65F328F4"/>
    <w:rsid w:val="661248A5"/>
    <w:rsid w:val="66924562"/>
    <w:rsid w:val="66A37118"/>
    <w:rsid w:val="66C4350D"/>
    <w:rsid w:val="67616648"/>
    <w:rsid w:val="67B61296"/>
    <w:rsid w:val="67F950F4"/>
    <w:rsid w:val="6847288D"/>
    <w:rsid w:val="68B82D1E"/>
    <w:rsid w:val="69694001"/>
    <w:rsid w:val="69A04DFF"/>
    <w:rsid w:val="69B97CCE"/>
    <w:rsid w:val="69BA0BE2"/>
    <w:rsid w:val="69C23314"/>
    <w:rsid w:val="69EE5D42"/>
    <w:rsid w:val="69F06F00"/>
    <w:rsid w:val="6A2F6E06"/>
    <w:rsid w:val="6A6E6649"/>
    <w:rsid w:val="6AC3270D"/>
    <w:rsid w:val="6B3A3A95"/>
    <w:rsid w:val="6B3C52FC"/>
    <w:rsid w:val="6B520780"/>
    <w:rsid w:val="6BF16729"/>
    <w:rsid w:val="6BFB29BC"/>
    <w:rsid w:val="6D3B6197"/>
    <w:rsid w:val="6D98095F"/>
    <w:rsid w:val="6DB73B13"/>
    <w:rsid w:val="6DBB1BF6"/>
    <w:rsid w:val="6DD84164"/>
    <w:rsid w:val="6DFC78EA"/>
    <w:rsid w:val="6EBF10BA"/>
    <w:rsid w:val="6EEA4423"/>
    <w:rsid w:val="6FB50936"/>
    <w:rsid w:val="6FC173BD"/>
    <w:rsid w:val="70C558EF"/>
    <w:rsid w:val="70E87D44"/>
    <w:rsid w:val="70EB6AC4"/>
    <w:rsid w:val="70F33C87"/>
    <w:rsid w:val="717E712C"/>
    <w:rsid w:val="71844792"/>
    <w:rsid w:val="71BF6E20"/>
    <w:rsid w:val="71C8270F"/>
    <w:rsid w:val="71E55943"/>
    <w:rsid w:val="71F5195B"/>
    <w:rsid w:val="72414C49"/>
    <w:rsid w:val="724E32D1"/>
    <w:rsid w:val="7276601E"/>
    <w:rsid w:val="72D61B3B"/>
    <w:rsid w:val="73081AE3"/>
    <w:rsid w:val="7313757C"/>
    <w:rsid w:val="73206F46"/>
    <w:rsid w:val="733F937A"/>
    <w:rsid w:val="735D2B47"/>
    <w:rsid w:val="73850A94"/>
    <w:rsid w:val="73C52BA8"/>
    <w:rsid w:val="744D5DF2"/>
    <w:rsid w:val="74DA1744"/>
    <w:rsid w:val="75324776"/>
    <w:rsid w:val="75E36971"/>
    <w:rsid w:val="77013EC8"/>
    <w:rsid w:val="7776018B"/>
    <w:rsid w:val="77874AB6"/>
    <w:rsid w:val="77AD7E7B"/>
    <w:rsid w:val="77D964E4"/>
    <w:rsid w:val="78046761"/>
    <w:rsid w:val="78650DB8"/>
    <w:rsid w:val="789C24DF"/>
    <w:rsid w:val="78AD6B5E"/>
    <w:rsid w:val="78BF3A4B"/>
    <w:rsid w:val="78C83887"/>
    <w:rsid w:val="78F534AD"/>
    <w:rsid w:val="79270A26"/>
    <w:rsid w:val="796B7F20"/>
    <w:rsid w:val="79EF07AE"/>
    <w:rsid w:val="7A6B799F"/>
    <w:rsid w:val="7A9442F7"/>
    <w:rsid w:val="7AED1BE6"/>
    <w:rsid w:val="7BD8185D"/>
    <w:rsid w:val="7DAE047B"/>
    <w:rsid w:val="7DAE3C11"/>
    <w:rsid w:val="7DEB48D6"/>
    <w:rsid w:val="7E3B4B36"/>
    <w:rsid w:val="7E427269"/>
    <w:rsid w:val="7ECD12E0"/>
    <w:rsid w:val="EF672491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3" w:firstLineChars="200"/>
      <w:jc w:val="both"/>
    </w:pPr>
    <w:rPr>
      <w:rFonts w:ascii="Calibri" w:hAnsi="Calibri" w:eastAsia="仿宋" w:cs="Arial"/>
      <w:kern w:val="2"/>
      <w:sz w:val="32"/>
      <w:szCs w:val="22"/>
      <w:lang w:val="en-US" w:eastAsia="zh-CN" w:bidi="ar-SA"/>
    </w:rPr>
  </w:style>
  <w:style w:type="paragraph" w:styleId="2">
    <w:name w:val="heading 1"/>
    <w:next w:val="1"/>
    <w:link w:val="32"/>
    <w:qFormat/>
    <w:uiPriority w:val="0"/>
    <w:pPr>
      <w:keepNext/>
      <w:keepLines/>
      <w:widowControl w:val="0"/>
      <w:numPr>
        <w:ilvl w:val="0"/>
        <w:numId w:val="1"/>
      </w:numPr>
      <w:spacing w:before="50" w:beforeLines="50" w:after="50" w:afterLines="50" w:line="360" w:lineRule="auto"/>
      <w:outlineLvl w:val="0"/>
    </w:pPr>
    <w:rPr>
      <w:rFonts w:ascii="宋体" w:hAnsi="宋体" w:eastAsia="宋体" w:cs="Times New Roman"/>
      <w:b/>
      <w:bCs/>
      <w:kern w:val="44"/>
      <w:sz w:val="32"/>
      <w:szCs w:val="30"/>
      <w:lang w:val="en-US" w:eastAsia="zh-CN" w:bidi="ar-SA"/>
    </w:rPr>
  </w:style>
  <w:style w:type="paragraph" w:styleId="3">
    <w:name w:val="heading 2"/>
    <w:next w:val="1"/>
    <w:link w:val="33"/>
    <w:unhideWhenUsed/>
    <w:qFormat/>
    <w:uiPriority w:val="0"/>
    <w:pPr>
      <w:keepNext/>
      <w:keepLines/>
      <w:numPr>
        <w:ilvl w:val="1"/>
        <w:numId w:val="1"/>
      </w:numPr>
      <w:tabs>
        <w:tab w:val="left" w:pos="0"/>
      </w:tabs>
      <w:spacing w:before="100" w:beforeLines="100" w:line="360" w:lineRule="auto"/>
      <w:outlineLvl w:val="1"/>
    </w:pPr>
    <w:rPr>
      <w:rFonts w:ascii="Arial" w:hAnsi="Arial" w:eastAsia="仿宋" w:cstheme="minorBidi"/>
      <w:b/>
      <w:sz w:val="30"/>
      <w:szCs w:val="21"/>
      <w:lang w:val="en-US" w:eastAsia="zh-CN" w:bidi="ar-SA"/>
    </w:rPr>
  </w:style>
  <w:style w:type="paragraph" w:styleId="4">
    <w:name w:val="heading 3"/>
    <w:basedOn w:val="1"/>
    <w:next w:val="1"/>
    <w:link w:val="36"/>
    <w:unhideWhenUsed/>
    <w:qFormat/>
    <w:uiPriority w:val="0"/>
    <w:pPr>
      <w:widowControl/>
      <w:numPr>
        <w:ilvl w:val="2"/>
        <w:numId w:val="1"/>
      </w:numPr>
      <w:ind w:firstLine="0" w:firstLineChars="0"/>
      <w:jc w:val="left"/>
      <w:outlineLvl w:val="2"/>
    </w:pPr>
    <w:rPr>
      <w:rFonts w:ascii="宋体" w:hAnsi="宋体" w:cs="宋体"/>
      <w:b/>
      <w:bCs/>
      <w:sz w:val="27"/>
      <w:szCs w:val="27"/>
    </w:rPr>
  </w:style>
  <w:style w:type="paragraph" w:styleId="5">
    <w:name w:val="heading 4"/>
    <w:next w:val="1"/>
    <w:link w:val="31"/>
    <w:unhideWhenUsed/>
    <w:qFormat/>
    <w:uiPriority w:val="0"/>
    <w:pPr>
      <w:keepNext/>
      <w:keepLines/>
      <w:numPr>
        <w:ilvl w:val="3"/>
        <w:numId w:val="1"/>
      </w:numPr>
      <w:outlineLvl w:val="3"/>
    </w:pPr>
    <w:rPr>
      <w:rFonts w:ascii="Cambria" w:hAnsi="Cambria" w:eastAsia="仿宋" w:cs="Times New Roman"/>
      <w:bCs/>
      <w:kern w:val="2"/>
      <w:sz w:val="32"/>
      <w:szCs w:val="28"/>
      <w:lang w:val="en-US" w:eastAsia="zh-CN" w:bidi="ar-SA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tabs>
        <w:tab w:val="left" w:pos="0"/>
      </w:tabs>
      <w:spacing w:before="240" w:after="64" w:line="317" w:lineRule="auto"/>
      <w:ind w:firstLine="0" w:firstLineChars="0"/>
      <w:outlineLvl w:val="5"/>
    </w:pPr>
    <w:rPr>
      <w:rFonts w:ascii="Arial" w:hAnsi="Arial" w:eastAsia="楷体" w:cs="Times New Roman"/>
      <w:b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tabs>
        <w:tab w:val="left" w:pos="0"/>
      </w:tabs>
      <w:spacing w:before="240" w:after="64" w:line="317" w:lineRule="auto"/>
      <w:ind w:firstLine="0" w:firstLineChars="0"/>
      <w:outlineLvl w:val="6"/>
    </w:pPr>
    <w:rPr>
      <w:rFonts w:cs="Times New Roman"/>
      <w:sz w:val="28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ind w:firstLine="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ind w:firstLine="0" w:firstLineChars="0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unhideWhenUsed/>
    <w:qFormat/>
    <w:uiPriority w:val="1"/>
  </w:style>
  <w:style w:type="table" w:default="1" w:styleId="2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0"/>
    <w:pPr>
      <w:ind w:left="2520" w:leftChars="1200" w:firstLine="0" w:firstLineChars="0"/>
    </w:pPr>
    <w:rPr>
      <w:rFonts w:eastAsia="宋体" w:cs="Times New Roman"/>
      <w:sz w:val="18"/>
    </w:rPr>
  </w:style>
  <w:style w:type="paragraph" w:styleId="12">
    <w:name w:val="toc 5"/>
    <w:basedOn w:val="1"/>
    <w:next w:val="1"/>
    <w:qFormat/>
    <w:uiPriority w:val="0"/>
    <w:pPr>
      <w:ind w:left="1680" w:leftChars="800" w:firstLine="0" w:firstLineChars="0"/>
    </w:pPr>
    <w:rPr>
      <w:rFonts w:eastAsia="宋体" w:cs="Times New Roman"/>
      <w:sz w:val="18"/>
    </w:rPr>
  </w:style>
  <w:style w:type="paragraph" w:styleId="13">
    <w:name w:val="toc 3"/>
    <w:basedOn w:val="1"/>
    <w:next w:val="1"/>
    <w:qFormat/>
    <w:uiPriority w:val="0"/>
    <w:pPr>
      <w:spacing w:line="360" w:lineRule="auto"/>
      <w:ind w:left="560" w:leftChars="200" w:firstLine="1044"/>
    </w:pPr>
    <w:rPr>
      <w:rFonts w:eastAsia="楷体"/>
      <w:sz w:val="24"/>
    </w:r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6">
    <w:name w:val="toc 1"/>
    <w:basedOn w:val="1"/>
    <w:next w:val="1"/>
    <w:link w:val="29"/>
    <w:qFormat/>
    <w:uiPriority w:val="0"/>
    <w:pPr>
      <w:spacing w:before="100" w:beforeLines="100" w:after="100" w:afterLines="100" w:line="360" w:lineRule="auto"/>
      <w:ind w:firstLine="0" w:firstLineChars="0"/>
    </w:pPr>
    <w:rPr>
      <w:rFonts w:ascii="Times New Roman" w:hAnsi="Times New Roman" w:eastAsia="黑体"/>
      <w:sz w:val="24"/>
    </w:rPr>
  </w:style>
  <w:style w:type="paragraph" w:styleId="17">
    <w:name w:val="toc 4"/>
    <w:basedOn w:val="1"/>
    <w:next w:val="1"/>
    <w:qFormat/>
    <w:uiPriority w:val="0"/>
    <w:pPr>
      <w:ind w:left="840" w:leftChars="300"/>
    </w:pPr>
    <w:rPr>
      <w:sz w:val="24"/>
    </w:rPr>
  </w:style>
  <w:style w:type="paragraph" w:styleId="18">
    <w:name w:val="toc 6"/>
    <w:basedOn w:val="1"/>
    <w:next w:val="1"/>
    <w:qFormat/>
    <w:uiPriority w:val="0"/>
    <w:pPr>
      <w:ind w:left="2100" w:leftChars="1000" w:firstLine="0" w:firstLineChars="0"/>
    </w:pPr>
    <w:rPr>
      <w:rFonts w:eastAsia="宋体" w:cs="Times New Roman"/>
      <w:sz w:val="18"/>
    </w:rPr>
  </w:style>
  <w:style w:type="paragraph" w:styleId="19">
    <w:name w:val="toc 2"/>
    <w:basedOn w:val="1"/>
    <w:next w:val="1"/>
    <w:qFormat/>
    <w:uiPriority w:val="0"/>
    <w:pPr>
      <w:spacing w:line="360" w:lineRule="auto"/>
      <w:ind w:left="280" w:leftChars="100" w:firstLine="0" w:firstLineChars="0"/>
    </w:pPr>
    <w:rPr>
      <w:rFonts w:ascii="Times New Roman" w:hAnsi="Times New Roman" w:eastAsia="楷体"/>
      <w:sz w:val="24"/>
    </w:rPr>
  </w:style>
  <w:style w:type="paragraph" w:styleId="20">
    <w:name w:val="Title"/>
    <w:basedOn w:val="1"/>
    <w:qFormat/>
    <w:uiPriority w:val="0"/>
    <w:pPr>
      <w:ind w:left="560" w:leftChars="200" w:firstLine="0" w:firstLineChars="0"/>
      <w:jc w:val="center"/>
      <w:outlineLvl w:val="0"/>
    </w:pPr>
    <w:rPr>
      <w:rFonts w:ascii="Arial" w:hAnsi="Arial"/>
      <w:b/>
    </w:rPr>
  </w:style>
  <w:style w:type="character" w:styleId="22">
    <w:name w:val="FollowedHyperlink"/>
    <w:basedOn w:val="21"/>
    <w:qFormat/>
    <w:uiPriority w:val="0"/>
    <w:rPr>
      <w:color w:val="800080"/>
      <w:u w:val="single"/>
    </w:rPr>
  </w:style>
  <w:style w:type="character" w:styleId="23">
    <w:name w:val="Hyperlink"/>
    <w:basedOn w:val="21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25">
    <w:name w:val="Table Grid"/>
    <w:basedOn w:val="2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26">
    <w:name w:val="表格文字"/>
    <w:basedOn w:val="1"/>
    <w:qFormat/>
    <w:uiPriority w:val="0"/>
    <w:pPr>
      <w:spacing w:line="360" w:lineRule="auto"/>
      <w:ind w:firstLine="0" w:firstLineChars="0"/>
      <w:jc w:val="center"/>
    </w:pPr>
    <w:rPr>
      <w:rFonts w:eastAsia="宋体"/>
      <w:sz w:val="24"/>
    </w:rPr>
  </w:style>
  <w:style w:type="paragraph" w:customStyle="1" w:styleId="27">
    <w:name w:val="公文标题"/>
    <w:next w:val="1"/>
    <w:qFormat/>
    <w:uiPriority w:val="0"/>
    <w:pPr>
      <w:spacing w:after="100" w:afterLines="100"/>
      <w:jc w:val="center"/>
    </w:pPr>
    <w:rPr>
      <w:rFonts w:ascii="Calibri" w:hAnsi="Calibri" w:eastAsia="宋体" w:cstheme="minorBidi"/>
      <w:b/>
      <w:sz w:val="48"/>
      <w:lang w:val="en-US" w:eastAsia="zh-CN" w:bidi="ar-SA"/>
    </w:rPr>
  </w:style>
  <w:style w:type="paragraph" w:customStyle="1" w:styleId="28">
    <w:name w:val="图表备注"/>
    <w:basedOn w:val="1"/>
    <w:qFormat/>
    <w:uiPriority w:val="0"/>
    <w:pPr>
      <w:spacing w:after="50" w:afterLines="50"/>
      <w:ind w:firstLine="0" w:firstLineChars="0"/>
      <w:jc w:val="center"/>
    </w:pPr>
    <w:rPr>
      <w:rFonts w:ascii="Times New Roman" w:hAnsi="Times New Roman" w:eastAsia="微软雅黑"/>
      <w:b/>
      <w:sz w:val="18"/>
    </w:rPr>
  </w:style>
  <w:style w:type="character" w:customStyle="1" w:styleId="29">
    <w:name w:val="TOC 1 字符"/>
    <w:link w:val="16"/>
    <w:qFormat/>
    <w:uiPriority w:val="0"/>
    <w:rPr>
      <w:rFonts w:ascii="Times New Roman" w:hAnsi="Times New Roman" w:eastAsia="黑体"/>
      <w:sz w:val="24"/>
    </w:rPr>
  </w:style>
  <w:style w:type="paragraph" w:customStyle="1" w:styleId="30">
    <w:name w:val="表格标题"/>
    <w:basedOn w:val="26"/>
    <w:qFormat/>
    <w:uiPriority w:val="0"/>
    <w:rPr>
      <w:b/>
      <w:sz w:val="28"/>
    </w:rPr>
  </w:style>
  <w:style w:type="character" w:customStyle="1" w:styleId="31">
    <w:name w:val="标题 4 字符"/>
    <w:basedOn w:val="21"/>
    <w:link w:val="5"/>
    <w:qFormat/>
    <w:uiPriority w:val="0"/>
    <w:rPr>
      <w:rFonts w:ascii="Times New Roman" w:hAnsi="Times New Roman" w:eastAsia="黑体" w:cs="Times New Roman"/>
      <w:b/>
      <w:bCs/>
      <w:sz w:val="32"/>
      <w:szCs w:val="24"/>
    </w:rPr>
  </w:style>
  <w:style w:type="character" w:customStyle="1" w:styleId="32">
    <w:name w:val="标题 1 字符"/>
    <w:basedOn w:val="21"/>
    <w:link w:val="2"/>
    <w:qFormat/>
    <w:uiPriority w:val="9"/>
    <w:rPr>
      <w:rFonts w:ascii="Times New Roman" w:hAnsi="Times New Roman" w:eastAsia="宋体" w:cs="Times New Roman"/>
      <w:b/>
      <w:bCs/>
      <w:kern w:val="44"/>
      <w:sz w:val="30"/>
      <w:szCs w:val="21"/>
      <w:lang w:bidi="ar-SA"/>
    </w:rPr>
  </w:style>
  <w:style w:type="character" w:customStyle="1" w:styleId="33">
    <w:name w:val="标题 2 字符"/>
    <w:link w:val="3"/>
    <w:qFormat/>
    <w:uiPriority w:val="0"/>
    <w:rPr>
      <w:rFonts w:ascii="Arial" w:hAnsi="Arial" w:eastAsia="仿宋" w:cs="Times New Roman"/>
      <w:sz w:val="30"/>
      <w:szCs w:val="21"/>
    </w:rPr>
  </w:style>
  <w:style w:type="paragraph" w:customStyle="1" w:styleId="34">
    <w:name w:val="显著提示"/>
    <w:basedOn w:val="1"/>
    <w:next w:val="1"/>
    <w:qFormat/>
    <w:uiPriority w:val="0"/>
    <w:pPr>
      <w:snapToGrid w:val="0"/>
    </w:pPr>
    <w:rPr>
      <w:rFonts w:eastAsia="微软雅黑" w:cs="Times New Roman"/>
      <w:b/>
      <w:color w:val="FF0000"/>
      <w:sz w:val="21"/>
      <w:szCs w:val="24"/>
    </w:rPr>
  </w:style>
  <w:style w:type="paragraph" w:customStyle="1" w:styleId="35">
    <w:name w:val="图片说明"/>
    <w:basedOn w:val="1"/>
    <w:next w:val="1"/>
    <w:qFormat/>
    <w:uiPriority w:val="0"/>
    <w:pPr>
      <w:jc w:val="center"/>
    </w:pPr>
    <w:rPr>
      <w:rFonts w:eastAsia="黑体" w:asciiTheme="minorHAnsi" w:hAnsiTheme="minorHAnsi" w:cstheme="minorBidi"/>
      <w:sz w:val="21"/>
      <w:szCs w:val="24"/>
    </w:rPr>
  </w:style>
  <w:style w:type="character" w:customStyle="1" w:styleId="36">
    <w:name w:val="标题 3 字符"/>
    <w:basedOn w:val="21"/>
    <w:link w:val="4"/>
    <w:qFormat/>
    <w:uiPriority w:val="0"/>
    <w:rPr>
      <w:rFonts w:ascii="宋体" w:hAnsi="宋体" w:eastAsia="仿宋" w:cs="宋体"/>
      <w:b/>
      <w:bCs/>
      <w:sz w:val="27"/>
      <w:szCs w:val="27"/>
    </w:rPr>
  </w:style>
  <w:style w:type="paragraph" w:customStyle="1" w:styleId="37">
    <w:name w:val="大章节标题"/>
    <w:next w:val="1"/>
    <w:qFormat/>
    <w:uiPriority w:val="0"/>
    <w:pPr>
      <w:jc w:val="center"/>
    </w:pPr>
    <w:rPr>
      <w:rFonts w:ascii="Times New Roman" w:hAnsi="Times New Roman" w:eastAsia="宋体" w:cstheme="minorBidi"/>
      <w:b/>
      <w:sz w:val="44"/>
      <w:lang w:val="en-US" w:eastAsia="zh-CN" w:bidi="ar-SA"/>
    </w:rPr>
  </w:style>
  <w:style w:type="paragraph" w:customStyle="1" w:styleId="38">
    <w:name w:val="WPSOffice手动目录 3"/>
    <w:qFormat/>
    <w:uiPriority w:val="0"/>
    <w:pPr>
      <w:ind w:left="400" w:leftChars="400"/>
    </w:pPr>
    <w:rPr>
      <w:rFonts w:ascii="Calibri" w:hAnsi="Calibri" w:eastAsia="宋体" w:cs="Times New Roman"/>
      <w:lang w:val="en-US" w:eastAsia="zh-CN" w:bidi="ar-SA"/>
    </w:rPr>
  </w:style>
  <w:style w:type="character" w:customStyle="1" w:styleId="39">
    <w:name w:val="Unresolved Mention"/>
    <w:basedOn w:val="21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93</Words>
  <Characters>534</Characters>
  <Lines>4</Lines>
  <Paragraphs>1</Paragraphs>
  <TotalTime>0</TotalTime>
  <ScaleCrop>false</ScaleCrop>
  <LinksUpToDate>false</LinksUpToDate>
  <CharactersWithSpaces>626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2020-09-16T08:11:00Z</dcterms:created>
  <dc:creator>郭东</dc:creator>
  <cp:lastModifiedBy>Administrator</cp:lastModifiedBy>
  <dcterms:modified xsi:type="dcterms:W3CDTF">2022-04-08T08:30:52Z</dcterms:modified>
  <dc:title>附件6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  <property fmtid="{D5CDD505-2E9C-101B-9397-08002B2CF9AE}" pid="3" name="ICV">
    <vt:lpwstr>BFF085DE3BA44B5E9EAEB66DEB985546</vt:lpwstr>
  </property>
</Properties>
</file>